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6B5EB" w14:textId="77777777" w:rsidR="00B90665" w:rsidRPr="00356EEA" w:rsidRDefault="00B90665" w:rsidP="00B90665">
      <w:pPr>
        <w:spacing w:line="480" w:lineRule="auto"/>
        <w:contextualSpacing/>
        <w:rPr>
          <w:b/>
        </w:rPr>
      </w:pPr>
      <w:r w:rsidRPr="00356EEA">
        <w:rPr>
          <w:b/>
        </w:rPr>
        <w:t>APPENDIX 1</w:t>
      </w:r>
    </w:p>
    <w:p w14:paraId="777DC34C" w14:textId="77777777" w:rsidR="00B90665" w:rsidRPr="00356EEA" w:rsidRDefault="00B90665" w:rsidP="00B90665">
      <w:pPr>
        <w:spacing w:line="480" w:lineRule="auto"/>
        <w:contextualSpacing/>
      </w:pPr>
    </w:p>
    <w:p w14:paraId="2EBA2D07" w14:textId="77777777" w:rsidR="00B90665" w:rsidRPr="00356EEA" w:rsidRDefault="00B90665" w:rsidP="00B90665">
      <w:pPr>
        <w:spacing w:line="480" w:lineRule="auto"/>
        <w:contextualSpacing/>
        <w:jc w:val="both"/>
      </w:pPr>
      <w:r w:rsidRPr="00356EEA">
        <w:rPr>
          <w:b/>
        </w:rPr>
        <w:t>Minor complications (</w:t>
      </w:r>
      <w:r w:rsidRPr="00356EEA">
        <w:t>evolving to spontaneous remission and/or not requiring intervention and/or not persisting chronically)</w:t>
      </w:r>
    </w:p>
    <w:p w14:paraId="375E271B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 xml:space="preserve">transient hypotension (defined as systolic blood pressure below 90 mmHg for less than 5 minutes and no needs for vasopressors); </w:t>
      </w:r>
    </w:p>
    <w:p w14:paraId="320F0E2D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>transient hypertension (defined as systolic blood pressure above 160 mmHg for less than 5 minutes and no needs for vasopressors);</w:t>
      </w:r>
    </w:p>
    <w:p w14:paraId="069FA640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 xml:space="preserve">transient acute hypoxemia (defined as oxygen peripheral saturation below 90% for less than 5 minutes as measured by the pulse </w:t>
      </w:r>
      <w:proofErr w:type="spellStart"/>
      <w:r w:rsidRPr="00356EEA">
        <w:t>oxymeter</w:t>
      </w:r>
      <w:proofErr w:type="spellEnd"/>
      <w:r w:rsidRPr="00356EEA">
        <w:t>)</w:t>
      </w:r>
    </w:p>
    <w:p w14:paraId="35B986D2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>atelectasis</w:t>
      </w:r>
    </w:p>
    <w:p w14:paraId="2975E827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 xml:space="preserve">inadvertent cuff puncture; cuff-related problems </w:t>
      </w:r>
    </w:p>
    <w:p w14:paraId="2B57ED0C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 xml:space="preserve">localized minor bleeding (self-limiting bleeding or bleeding successfully treated with local compression); instillation of topical vasoconstrictive agents; and/or electrocauterization </w:t>
      </w:r>
    </w:p>
    <w:p w14:paraId="672DA6C5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 xml:space="preserve">localized subcutaneous emphysema without evidence of pneumothorax or pneumomediastinum </w:t>
      </w:r>
    </w:p>
    <w:p w14:paraId="5D63C35C" w14:textId="77777777" w:rsidR="00B90665" w:rsidRPr="00356EEA" w:rsidRDefault="00B90665" w:rsidP="00B90665">
      <w:pPr>
        <w:pStyle w:val="ListParagraph"/>
        <w:numPr>
          <w:ilvl w:val="0"/>
          <w:numId w:val="1"/>
        </w:numPr>
        <w:spacing w:line="480" w:lineRule="auto"/>
        <w:jc w:val="both"/>
      </w:pPr>
      <w:r w:rsidRPr="00356EEA">
        <w:t>local infections not causing sepsis, incision revision</w:t>
      </w:r>
    </w:p>
    <w:p w14:paraId="574A7A8F" w14:textId="77777777" w:rsidR="00B90665" w:rsidRPr="00356EEA" w:rsidRDefault="00B90665" w:rsidP="00B90665">
      <w:pPr>
        <w:spacing w:line="480" w:lineRule="auto"/>
        <w:contextualSpacing/>
        <w:jc w:val="both"/>
        <w:rPr>
          <w:b/>
        </w:rPr>
      </w:pPr>
    </w:p>
    <w:p w14:paraId="5F4CAD7E" w14:textId="77777777" w:rsidR="00B90665" w:rsidRPr="00356EEA" w:rsidRDefault="00B90665" w:rsidP="00B90665">
      <w:pPr>
        <w:spacing w:line="480" w:lineRule="auto"/>
        <w:contextualSpacing/>
        <w:jc w:val="both"/>
      </w:pPr>
      <w:r w:rsidRPr="00356EEA">
        <w:rPr>
          <w:b/>
        </w:rPr>
        <w:t>Major complications (</w:t>
      </w:r>
      <w:r w:rsidRPr="00356EEA">
        <w:t>requiring intervention and/or persisting chronically)</w:t>
      </w:r>
    </w:p>
    <w:p w14:paraId="1BA8AA0B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 xml:space="preserve">Laryngeal-Tracheal lesion, </w:t>
      </w:r>
      <w:proofErr w:type="spellStart"/>
      <w:r w:rsidRPr="00356EEA">
        <w:t>subglotis</w:t>
      </w:r>
      <w:proofErr w:type="spellEnd"/>
      <w:r w:rsidRPr="00356EEA">
        <w:t xml:space="preserve"> stenosis, </w:t>
      </w:r>
      <w:proofErr w:type="spellStart"/>
      <w:r w:rsidRPr="00356EEA">
        <w:t>Tracheocutaneous</w:t>
      </w:r>
      <w:proofErr w:type="spellEnd"/>
      <w:r w:rsidRPr="00356EEA">
        <w:t xml:space="preserve"> fistulae. tracheal granulation, scarring at operating site, false passage/incorrect cannulation, cannula/tube obstruction, esophageal injury, tracheoesophageal fistula, accidental decannulation, tracheomalacia, retropharyngeal </w:t>
      </w:r>
      <w:proofErr w:type="spellStart"/>
      <w:proofErr w:type="gramStart"/>
      <w:r w:rsidRPr="00356EEA">
        <w:t>abcess</w:t>
      </w:r>
      <w:proofErr w:type="spellEnd"/>
      <w:r w:rsidRPr="00356EEA">
        <w:t xml:space="preserve"> ,</w:t>
      </w:r>
      <w:proofErr w:type="gramEnd"/>
      <w:r w:rsidRPr="00356EEA">
        <w:t xml:space="preserve"> fire in airway</w:t>
      </w:r>
    </w:p>
    <w:p w14:paraId="309037B9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lastRenderedPageBreak/>
        <w:t xml:space="preserve">reintubation </w:t>
      </w:r>
    </w:p>
    <w:p w14:paraId="27B671E0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>major bleeding requiring surgical exploration</w:t>
      </w:r>
    </w:p>
    <w:p w14:paraId="1D3B64A9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 xml:space="preserve">procedure-related deaths </w:t>
      </w:r>
    </w:p>
    <w:p w14:paraId="0A916969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>pneumothorax, pneumomediastinum, aspiration, pneumonia, pulmonary edema</w:t>
      </w:r>
    </w:p>
    <w:p w14:paraId="07859599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>cardiac arrest, hypotension needing vasopressors, myocardium infarction</w:t>
      </w:r>
    </w:p>
    <w:p w14:paraId="2AC8C7C1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 xml:space="preserve">acute hypoxemia (oxygen peripheral saturation below 90% for more than 5 minutes) </w:t>
      </w:r>
    </w:p>
    <w:p w14:paraId="73A4014A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 xml:space="preserve">major bleeding causing hypoxemia and/or requiring revision </w:t>
      </w:r>
    </w:p>
    <w:p w14:paraId="75D26D57" w14:textId="77777777" w:rsidR="00B90665" w:rsidRPr="00356EEA" w:rsidRDefault="00B90665" w:rsidP="00B90665">
      <w:pPr>
        <w:pStyle w:val="ListParagraph"/>
        <w:numPr>
          <w:ilvl w:val="0"/>
          <w:numId w:val="2"/>
        </w:numPr>
        <w:spacing w:line="480" w:lineRule="auto"/>
        <w:jc w:val="both"/>
      </w:pPr>
      <w:r w:rsidRPr="00356EEA">
        <w:t>procedure-related sepsis</w:t>
      </w:r>
    </w:p>
    <w:p w14:paraId="24B98D61" w14:textId="77777777" w:rsidR="00B90665" w:rsidRPr="00356EEA" w:rsidRDefault="00B90665" w:rsidP="00B90665">
      <w:pPr>
        <w:spacing w:line="480" w:lineRule="auto"/>
        <w:contextualSpacing/>
        <w:jc w:val="both"/>
      </w:pPr>
    </w:p>
    <w:p w14:paraId="7E6DCC92" w14:textId="77777777" w:rsidR="00B90665" w:rsidRDefault="00B90665">
      <w:bookmarkStart w:id="0" w:name="_GoBack"/>
      <w:bookmarkEnd w:id="0"/>
    </w:p>
    <w:sectPr w:rsidR="00B90665" w:rsidSect="00FA1B6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AEC"/>
    <w:multiLevelType w:val="hybridMultilevel"/>
    <w:tmpl w:val="0B007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86886"/>
    <w:multiLevelType w:val="hybridMultilevel"/>
    <w:tmpl w:val="78E2D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5"/>
    <w:rsid w:val="00B90665"/>
    <w:rsid w:val="00D0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6F6280"/>
  <w15:chartTrackingRefBased/>
  <w15:docId w15:val="{A7031EF3-7E86-4342-82C7-ED409BDF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66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90665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1452</Characters>
  <Application>Microsoft Office Word</Application>
  <DocSecurity>0</DocSecurity>
  <Lines>37</Lines>
  <Paragraphs>12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Zasso</dc:creator>
  <cp:keywords/>
  <dc:description/>
  <cp:lastModifiedBy>Fabricio Zasso</cp:lastModifiedBy>
  <cp:revision>1</cp:revision>
  <dcterms:created xsi:type="dcterms:W3CDTF">2020-01-22T15:20:00Z</dcterms:created>
  <dcterms:modified xsi:type="dcterms:W3CDTF">2020-01-22T15:21:00Z</dcterms:modified>
</cp:coreProperties>
</file>